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23FC" w14:textId="77777777" w:rsidR="00D87968" w:rsidRPr="00455393" w:rsidRDefault="00D87968" w:rsidP="00D87968">
      <w:pPr>
        <w:jc w:val="center"/>
        <w:rPr>
          <w:rFonts w:ascii="Times New Roman" w:hAnsi="Times New Roman" w:cs="Times New Roman"/>
        </w:rPr>
      </w:pPr>
      <w:r w:rsidRPr="00455393">
        <w:rPr>
          <w:rFonts w:ascii="Times New Roman" w:hAnsi="Times New Roman" w:cs="Times New Roman"/>
          <w:b/>
          <w:bCs/>
        </w:rPr>
        <w:t>Appendix I.</w:t>
      </w:r>
    </w:p>
    <w:p w14:paraId="14B56087" w14:textId="77777777" w:rsidR="00D87968" w:rsidRPr="00455393" w:rsidRDefault="00D87968" w:rsidP="00D87968">
      <w:pPr>
        <w:jc w:val="center"/>
        <w:rPr>
          <w:rFonts w:ascii="Times New Roman" w:hAnsi="Times New Roman" w:cs="Times New Roman"/>
          <w:b/>
          <w:bCs/>
        </w:rPr>
      </w:pPr>
      <w:r w:rsidRPr="00455393">
        <w:rPr>
          <w:rFonts w:ascii="Times New Roman" w:hAnsi="Times New Roman" w:cs="Times New Roman"/>
          <w:b/>
          <w:bCs/>
        </w:rPr>
        <w:t>Implementation Tools and Operational Supports</w:t>
      </w:r>
    </w:p>
    <w:p w14:paraId="0D44D6C4" w14:textId="77777777" w:rsidR="00D87968" w:rsidRPr="00455393" w:rsidRDefault="00D87968" w:rsidP="00D87968">
      <w:pPr>
        <w:rPr>
          <w:rFonts w:ascii="Times New Roman" w:hAnsi="Times New Roman" w:cs="Times New Roman"/>
          <w:b/>
          <w:bCs/>
        </w:rPr>
      </w:pPr>
    </w:p>
    <w:p w14:paraId="24EFC7C4" w14:textId="77777777" w:rsidR="00D87968" w:rsidRPr="00455393" w:rsidRDefault="00D87968" w:rsidP="00D87968">
      <w:pPr>
        <w:rPr>
          <w:rFonts w:ascii="Times New Roman" w:hAnsi="Times New Roman" w:cs="Times New Roman"/>
          <w:b/>
          <w:bCs/>
        </w:rPr>
      </w:pPr>
      <w:r w:rsidRPr="00455393">
        <w:rPr>
          <w:rFonts w:ascii="Times New Roman" w:hAnsi="Times New Roman" w:cs="Times New Roman"/>
          <w:b/>
          <w:bCs/>
        </w:rPr>
        <w:t>Table I1.</w:t>
      </w:r>
    </w:p>
    <w:p w14:paraId="1DCF6446" w14:textId="77777777" w:rsidR="00D87968" w:rsidRPr="00455393" w:rsidRDefault="00D87968" w:rsidP="00D87968">
      <w:pPr>
        <w:rPr>
          <w:rFonts w:ascii="Times New Roman" w:hAnsi="Times New Roman" w:cs="Times New Roman"/>
          <w:i/>
          <w:iCs/>
        </w:rPr>
      </w:pPr>
      <w:r w:rsidRPr="00455393">
        <w:rPr>
          <w:rFonts w:ascii="Times New Roman" w:hAnsi="Times New Roman" w:cs="Times New Roman"/>
          <w:i/>
          <w:iCs/>
        </w:rPr>
        <w:t>Barriers and Mitigation Strategies</w:t>
      </w: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790"/>
        <w:gridCol w:w="4230"/>
      </w:tblGrid>
      <w:tr w:rsidR="00D87968" w:rsidRPr="00455393" w14:paraId="095AD43A" w14:textId="77777777" w:rsidTr="0050572D"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3846A281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539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Barrier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08D4F6E0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539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Risk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6D0F91D7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539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Mitigation</w:t>
            </w:r>
          </w:p>
        </w:tc>
      </w:tr>
      <w:tr w:rsidR="00D87968" w:rsidRPr="00455393" w14:paraId="3D2783D8" w14:textId="77777777" w:rsidTr="0050572D">
        <w:tc>
          <w:tcPr>
            <w:tcW w:w="2515" w:type="dxa"/>
            <w:tcBorders>
              <w:top w:val="single" w:sz="4" w:space="0" w:color="auto"/>
            </w:tcBorders>
          </w:tcPr>
          <w:p w14:paraId="7C8C76EE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553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Insurance delays</w:t>
            </w:r>
          </w:p>
          <w:p w14:paraId="33BB7BB4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A8569CE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553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Delayed initiation</w:t>
            </w: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2B38CD44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553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 tracker/assistance programs</w:t>
            </w:r>
          </w:p>
        </w:tc>
      </w:tr>
      <w:tr w:rsidR="00D87968" w:rsidRPr="00455393" w14:paraId="549DDC50" w14:textId="77777777" w:rsidTr="0050572D">
        <w:tc>
          <w:tcPr>
            <w:tcW w:w="2515" w:type="dxa"/>
          </w:tcPr>
          <w:p w14:paraId="2FF9BCA7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553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Missed appointments</w:t>
            </w:r>
          </w:p>
          <w:p w14:paraId="1AC71B93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90" w:type="dxa"/>
          </w:tcPr>
          <w:p w14:paraId="6379A620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553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Protection gaps</w:t>
            </w:r>
          </w:p>
        </w:tc>
        <w:tc>
          <w:tcPr>
            <w:tcW w:w="4230" w:type="dxa"/>
          </w:tcPr>
          <w:p w14:paraId="4CE6FDA7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553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Reminder and outreach workflow</w:t>
            </w:r>
          </w:p>
        </w:tc>
      </w:tr>
      <w:tr w:rsidR="00D87968" w:rsidRPr="00455393" w14:paraId="080A93E0" w14:textId="77777777" w:rsidTr="0050572D">
        <w:tc>
          <w:tcPr>
            <w:tcW w:w="2515" w:type="dxa"/>
          </w:tcPr>
          <w:p w14:paraId="4719D170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553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Staff turnover</w:t>
            </w:r>
          </w:p>
          <w:p w14:paraId="44849080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90" w:type="dxa"/>
          </w:tcPr>
          <w:p w14:paraId="2CA85E09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553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Workflow inconsistency</w:t>
            </w:r>
          </w:p>
        </w:tc>
        <w:tc>
          <w:tcPr>
            <w:tcW w:w="4230" w:type="dxa"/>
          </w:tcPr>
          <w:p w14:paraId="522C4973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553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Review manual and competency training</w:t>
            </w:r>
          </w:p>
        </w:tc>
      </w:tr>
      <w:tr w:rsidR="00D87968" w:rsidRPr="00455393" w14:paraId="1366647C" w14:textId="77777777" w:rsidTr="0050572D">
        <w:tc>
          <w:tcPr>
            <w:tcW w:w="2515" w:type="dxa"/>
            <w:tcBorders>
              <w:bottom w:val="single" w:sz="4" w:space="0" w:color="auto"/>
            </w:tcBorders>
          </w:tcPr>
          <w:p w14:paraId="18D7BCB6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553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Lab delays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76F5EC5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553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Injection delays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76937E6F" w14:textId="77777777" w:rsidR="00D87968" w:rsidRPr="00455393" w:rsidRDefault="00D87968" w:rsidP="0050572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553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Pre-visit lab planning</w:t>
            </w:r>
          </w:p>
        </w:tc>
      </w:tr>
    </w:tbl>
    <w:p w14:paraId="5A299BC6" w14:textId="245DBBA5" w:rsidR="00D87968" w:rsidRDefault="00D87968" w:rsidP="00D87968">
      <w:pPr>
        <w:rPr>
          <w:rFonts w:ascii="Times New Roman" w:hAnsi="Times New Roman" w:cs="Times New Roman"/>
        </w:rPr>
      </w:pPr>
    </w:p>
    <w:p w14:paraId="3AF47C0A" w14:textId="77777777" w:rsidR="00D87968" w:rsidRDefault="00D879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C8156C" w14:textId="77777777" w:rsidR="00D87968" w:rsidRPr="00455393" w:rsidRDefault="00D87968" w:rsidP="00D87968">
      <w:pPr>
        <w:jc w:val="center"/>
        <w:rPr>
          <w:rFonts w:ascii="Times New Roman" w:hAnsi="Times New Roman" w:cs="Times New Roman"/>
          <w:b/>
          <w:bCs/>
        </w:rPr>
      </w:pPr>
      <w:r w:rsidRPr="00455393">
        <w:rPr>
          <w:rFonts w:ascii="Times New Roman" w:hAnsi="Times New Roman" w:cs="Times New Roman"/>
          <w:b/>
          <w:bCs/>
        </w:rPr>
        <w:lastRenderedPageBreak/>
        <w:t>Appendix C.</w:t>
      </w:r>
    </w:p>
    <w:p w14:paraId="0FEAAE6C" w14:textId="77777777" w:rsidR="00D87968" w:rsidRPr="00455393" w:rsidRDefault="00D87968" w:rsidP="00D87968">
      <w:pPr>
        <w:jc w:val="center"/>
        <w:rPr>
          <w:rFonts w:ascii="Times New Roman" w:hAnsi="Times New Roman" w:cs="Times New Roman"/>
          <w:b/>
          <w:bCs/>
        </w:rPr>
      </w:pPr>
      <w:r w:rsidRPr="00455393">
        <w:rPr>
          <w:rFonts w:ascii="Times New Roman" w:hAnsi="Times New Roman" w:cs="Times New Roman"/>
          <w:b/>
          <w:bCs/>
        </w:rPr>
        <w:t>Clinical Workflow (Swimlane Diagram)</w:t>
      </w:r>
    </w:p>
    <w:p w14:paraId="39322513" w14:textId="77777777" w:rsidR="00D87968" w:rsidRPr="00455393" w:rsidRDefault="00D87968" w:rsidP="00D87968">
      <w:pPr>
        <w:rPr>
          <w:rFonts w:ascii="Times New Roman" w:hAnsi="Times New Roman" w:cs="Times New Roman"/>
        </w:rPr>
      </w:pPr>
      <w:r w:rsidRPr="00455393">
        <w:rPr>
          <w:rFonts w:ascii="Times New Roman" w:hAnsi="Times New Roman" w:cs="Times New Roman"/>
          <w:b/>
          <w:bCs/>
        </w:rPr>
        <w:t>Figure C1.</w:t>
      </w:r>
    </w:p>
    <w:p w14:paraId="53C51A73" w14:textId="77777777" w:rsidR="00D87968" w:rsidRPr="00455393" w:rsidRDefault="00D87968" w:rsidP="00D87968">
      <w:pPr>
        <w:rPr>
          <w:rFonts w:ascii="Times New Roman" w:hAnsi="Times New Roman" w:cs="Times New Roman"/>
          <w:i/>
          <w:iCs/>
        </w:rPr>
      </w:pPr>
      <w:r w:rsidRPr="00455393">
        <w:rPr>
          <w:rFonts w:ascii="Times New Roman" w:hAnsi="Times New Roman" w:cs="Times New Roman"/>
          <w:i/>
          <w:iCs/>
        </w:rPr>
        <w:t>Swimlane Diagram</w:t>
      </w:r>
    </w:p>
    <w:p w14:paraId="4B9491BB" w14:textId="77777777" w:rsidR="00D87968" w:rsidRPr="00455393" w:rsidRDefault="00D87968" w:rsidP="00D87968">
      <w:pPr>
        <w:jc w:val="center"/>
        <w:rPr>
          <w:rFonts w:ascii="Times New Roman" w:hAnsi="Times New Roman" w:cs="Times New Roman"/>
          <w:b/>
          <w:bCs/>
        </w:rPr>
      </w:pPr>
    </w:p>
    <w:p w14:paraId="5AD3A9BE" w14:textId="77777777" w:rsidR="00D87968" w:rsidRDefault="00D87968" w:rsidP="00D87968">
      <w:pPr>
        <w:pStyle w:val="NormalWeb"/>
        <w:spacing w:line="360" w:lineRule="auto"/>
        <w:rPr>
          <w:b/>
          <w:bCs/>
          <w:color w:val="000000"/>
        </w:rPr>
      </w:pPr>
      <w:r w:rsidRPr="00455393">
        <w:rPr>
          <w:b/>
          <w:bCs/>
          <w:noProof/>
        </w:rPr>
        <w:drawing>
          <wp:inline distT="0" distB="0" distL="0" distR="0" wp14:anchorId="4196852B" wp14:editId="467F9D0F">
            <wp:extent cx="4996650" cy="6468893"/>
            <wp:effectExtent l="0" t="0" r="0" b="0"/>
            <wp:docPr id="1201529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529190" name="Picture 12015291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164" cy="665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7968">
        <w:rPr>
          <w:b/>
          <w:bCs/>
          <w:color w:val="000000"/>
        </w:rPr>
        <w:t xml:space="preserve"> </w:t>
      </w:r>
    </w:p>
    <w:p w14:paraId="5EC6A309" w14:textId="50474FF7" w:rsidR="00D87968" w:rsidRPr="00455393" w:rsidRDefault="00D87968" w:rsidP="00D87968">
      <w:pPr>
        <w:pStyle w:val="NormalWeb"/>
        <w:spacing w:line="360" w:lineRule="auto"/>
        <w:rPr>
          <w:b/>
          <w:bCs/>
          <w:color w:val="000000"/>
        </w:rPr>
      </w:pPr>
      <w:r w:rsidRPr="00455393">
        <w:rPr>
          <w:b/>
          <w:bCs/>
          <w:color w:val="000000"/>
        </w:rPr>
        <w:lastRenderedPageBreak/>
        <w:t>Figure G1.</w:t>
      </w:r>
    </w:p>
    <w:p w14:paraId="056973EE" w14:textId="77777777" w:rsidR="00D87968" w:rsidRPr="00455393" w:rsidRDefault="00D87968" w:rsidP="00D87968">
      <w:pPr>
        <w:pStyle w:val="NormalWeb"/>
        <w:spacing w:line="360" w:lineRule="auto"/>
        <w:rPr>
          <w:i/>
          <w:iCs/>
          <w:color w:val="000000"/>
        </w:rPr>
      </w:pPr>
      <w:r w:rsidRPr="00455393">
        <w:rPr>
          <w:i/>
          <w:iCs/>
          <w:color w:val="000000"/>
        </w:rPr>
        <w:t>Clinic Workflow</w:t>
      </w:r>
    </w:p>
    <w:p w14:paraId="399114E7" w14:textId="77777777" w:rsidR="00D87968" w:rsidRPr="00455393" w:rsidRDefault="00D87968" w:rsidP="00D87968">
      <w:pPr>
        <w:jc w:val="center"/>
        <w:rPr>
          <w:rFonts w:ascii="Times New Roman" w:hAnsi="Times New Roman" w:cs="Times New Roman"/>
        </w:rPr>
      </w:pPr>
      <w:r w:rsidRPr="00455393">
        <w:rPr>
          <w:rFonts w:ascii="Times New Roman" w:eastAsia="Times New Roman" w:hAnsi="Times New Roman" w:cs="Times New Roman"/>
          <w:b/>
          <w:bCs/>
          <w:noProof/>
          <w:color w:val="000000"/>
          <w:kern w:val="36"/>
        </w:rPr>
        <w:drawing>
          <wp:inline distT="0" distB="0" distL="0" distR="0" wp14:anchorId="387EF020" wp14:editId="78CED9F5">
            <wp:extent cx="6102931" cy="6643992"/>
            <wp:effectExtent l="0" t="0" r="6350" b="0"/>
            <wp:docPr id="1779764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64049" name="Picture 17797640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363" cy="685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BB88A" w14:textId="77777777" w:rsidR="00D87968" w:rsidRPr="00455393" w:rsidRDefault="00D87968" w:rsidP="00D87968">
      <w:pPr>
        <w:rPr>
          <w:rFonts w:ascii="Times New Roman" w:hAnsi="Times New Roman" w:cs="Times New Roman"/>
          <w:b/>
          <w:bCs/>
        </w:rPr>
      </w:pPr>
    </w:p>
    <w:p w14:paraId="414338B6" w14:textId="77777777" w:rsidR="00D87968" w:rsidRPr="00455393" w:rsidRDefault="00D87968" w:rsidP="00D87968">
      <w:pPr>
        <w:rPr>
          <w:rFonts w:ascii="Times New Roman" w:hAnsi="Times New Roman" w:cs="Times New Roman"/>
          <w:b/>
          <w:bCs/>
        </w:rPr>
      </w:pPr>
    </w:p>
    <w:p w14:paraId="4AE368E5" w14:textId="77777777" w:rsidR="00D87968" w:rsidRPr="00455393" w:rsidRDefault="00D87968" w:rsidP="00D87968">
      <w:pPr>
        <w:rPr>
          <w:rFonts w:ascii="Times New Roman" w:hAnsi="Times New Roman" w:cs="Times New Roman"/>
        </w:rPr>
      </w:pPr>
      <w:r w:rsidRPr="00455393">
        <w:rPr>
          <w:rFonts w:ascii="Times New Roman" w:hAnsi="Times New Roman" w:cs="Times New Roman"/>
          <w:b/>
          <w:bCs/>
        </w:rPr>
        <w:lastRenderedPageBreak/>
        <w:t>Figure G2.</w:t>
      </w:r>
    </w:p>
    <w:p w14:paraId="113BFDAC" w14:textId="77777777" w:rsidR="00D87968" w:rsidRPr="00455393" w:rsidRDefault="00D87968" w:rsidP="00D87968">
      <w:pPr>
        <w:rPr>
          <w:rFonts w:ascii="Times New Roman" w:hAnsi="Times New Roman" w:cs="Times New Roman"/>
          <w:i/>
          <w:iCs/>
        </w:rPr>
      </w:pPr>
      <w:r w:rsidRPr="00455393">
        <w:rPr>
          <w:rFonts w:ascii="Times New Roman" w:hAnsi="Times New Roman" w:cs="Times New Roman"/>
          <w:i/>
          <w:iCs/>
        </w:rPr>
        <w:t>Clinical Decision Algorithm</w:t>
      </w:r>
    </w:p>
    <w:p w14:paraId="457F7937" w14:textId="77777777" w:rsidR="00D87968" w:rsidRPr="00455393" w:rsidRDefault="00D87968" w:rsidP="00D87968">
      <w:pPr>
        <w:jc w:val="center"/>
        <w:rPr>
          <w:rFonts w:ascii="Times New Roman" w:hAnsi="Times New Roman" w:cs="Times New Roman"/>
          <w:b/>
          <w:bCs/>
        </w:rPr>
      </w:pPr>
      <w:r w:rsidRPr="00455393">
        <w:rPr>
          <w:rFonts w:ascii="Times New Roman" w:hAnsi="Times New Roman" w:cs="Times New Roman"/>
          <w:noProof/>
        </w:rPr>
        <w:drawing>
          <wp:inline distT="0" distB="0" distL="0" distR="0" wp14:anchorId="328C8025" wp14:editId="531CD3BF">
            <wp:extent cx="2623625" cy="5681927"/>
            <wp:effectExtent l="0" t="0" r="5715" b="0"/>
            <wp:docPr id="1592558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5587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9214" cy="6213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A02A1" w14:textId="77777777" w:rsidR="00D87968" w:rsidRPr="00455393" w:rsidRDefault="00D87968" w:rsidP="00D87968">
      <w:pPr>
        <w:rPr>
          <w:rFonts w:ascii="Times New Roman" w:hAnsi="Times New Roman" w:cs="Times New Roman"/>
          <w:b/>
          <w:bCs/>
        </w:rPr>
      </w:pPr>
    </w:p>
    <w:p w14:paraId="0623B78E" w14:textId="77777777" w:rsidR="00D87968" w:rsidRPr="00455393" w:rsidRDefault="00D87968" w:rsidP="00D87968">
      <w:pPr>
        <w:rPr>
          <w:rFonts w:ascii="Times New Roman" w:hAnsi="Times New Roman" w:cs="Times New Roman"/>
          <w:b/>
          <w:bCs/>
        </w:rPr>
      </w:pPr>
      <w:r w:rsidRPr="00455393">
        <w:rPr>
          <w:rStyle w:val="Strong"/>
          <w:rFonts w:ascii="Times New Roman" w:hAnsi="Times New Roman" w:cs="Times New Roman"/>
          <w:color w:val="000000"/>
        </w:rPr>
        <w:t>Note.</w:t>
      </w:r>
      <w:r w:rsidRPr="0045539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55393">
        <w:rPr>
          <w:rFonts w:ascii="Times New Roman" w:hAnsi="Times New Roman" w:cs="Times New Roman"/>
          <w:color w:val="000000"/>
        </w:rPr>
        <w:t>This algorithm outlines the clinical decision-making pathway for identifying eligible patients, initiating Yeztugo (lenacapavir) PrEP, and managing follow-up care, including safety checkpoints for HIV testing, missed doses, and seroconversion.</w:t>
      </w:r>
    </w:p>
    <w:p w14:paraId="644BAA5D" w14:textId="234566A1" w:rsidR="003B14A2" w:rsidRDefault="003B14A2" w:rsidP="00D87968"/>
    <w:sectPr w:rsidR="003B1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68"/>
    <w:rsid w:val="003B14A2"/>
    <w:rsid w:val="0078209A"/>
    <w:rsid w:val="0096047D"/>
    <w:rsid w:val="00AB6F1E"/>
    <w:rsid w:val="00D51408"/>
    <w:rsid w:val="00D87968"/>
    <w:rsid w:val="00E1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1D9B08"/>
  <w15:chartTrackingRefBased/>
  <w15:docId w15:val="{68E0841E-40F5-6A4C-BACC-F303B70A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96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9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9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968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968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D879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9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9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7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87968"/>
  </w:style>
  <w:style w:type="character" w:styleId="Strong">
    <w:name w:val="Strong"/>
    <w:basedOn w:val="DefaultParagraphFont"/>
    <w:uiPriority w:val="22"/>
    <w:qFormat/>
    <w:rsid w:val="00D879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</Words>
  <Characters>708</Characters>
  <Application>Microsoft Office Word</Application>
  <DocSecurity>0</DocSecurity>
  <Lines>54</Lines>
  <Paragraphs>44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Paciorkowski</dc:creator>
  <cp:keywords/>
  <dc:description/>
  <cp:lastModifiedBy>Katie Paciorkowski</cp:lastModifiedBy>
  <cp:revision>1</cp:revision>
  <dcterms:created xsi:type="dcterms:W3CDTF">2026-05-03T18:35:00Z</dcterms:created>
  <dcterms:modified xsi:type="dcterms:W3CDTF">2026-05-03T18:38:00Z</dcterms:modified>
</cp:coreProperties>
</file>